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AE4475" w:rsidRPr="00E61173" w:rsidTr="008A3CB9">
        <w:tc>
          <w:tcPr>
            <w:tcW w:w="4643" w:type="dxa"/>
            <w:shd w:val="clear" w:color="auto" w:fill="auto"/>
          </w:tcPr>
          <w:p w:rsidR="00AE4475" w:rsidRPr="00E61173" w:rsidRDefault="00AE4475" w:rsidP="008A3C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AE4475" w:rsidRPr="00E61173" w:rsidRDefault="00AE4475" w:rsidP="008A3CB9">
            <w:pPr>
              <w:spacing w:before="120" w:after="12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bCs/>
                <w:sz w:val="20"/>
                <w:szCs w:val="20"/>
              </w:rPr>
              <w:t>УТВЕРЖДЕН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О</w:t>
            </w:r>
          </w:p>
          <w:p w:rsidR="00AE4475" w:rsidRPr="00E61173" w:rsidRDefault="00AE4475" w:rsidP="008A3CB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Pr="00E61173">
              <w:rPr>
                <w:rFonts w:ascii="Arial" w:eastAsia="Calibri" w:hAnsi="Arial" w:cs="Arial"/>
                <w:sz w:val="20"/>
                <w:szCs w:val="20"/>
              </w:rPr>
              <w:t>Приказом Генерального директора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А</w:t>
            </w:r>
            <w:r w:rsidRPr="00E61173">
              <w:rPr>
                <w:rFonts w:ascii="Arial" w:eastAsia="Calibri" w:hAnsi="Arial" w:cs="Arial"/>
                <w:sz w:val="20"/>
                <w:szCs w:val="20"/>
              </w:rPr>
              <w:t>О «</w:t>
            </w:r>
            <w:r>
              <w:rPr>
                <w:rFonts w:ascii="Arial" w:eastAsia="Calibri" w:hAnsi="Arial" w:cs="Arial"/>
                <w:sz w:val="20"/>
                <w:szCs w:val="20"/>
              </w:rPr>
              <w:t>НСД</w:t>
            </w:r>
            <w:r w:rsidRPr="00E61173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  <w:p w:rsidR="00AE4475" w:rsidRPr="00E61173" w:rsidRDefault="00AE4475" w:rsidP="008A3CB9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47-18 </w:t>
            </w:r>
            <w:r w:rsidRPr="00E61173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«25» сентября </w:t>
            </w:r>
            <w:r w:rsidRPr="00E61173"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E61173">
              <w:rPr>
                <w:rFonts w:ascii="Arial" w:eastAsia="Calibri" w:hAnsi="Arial" w:cs="Arial"/>
                <w:sz w:val="20"/>
                <w:szCs w:val="20"/>
              </w:rPr>
              <w:t xml:space="preserve"> года</w:t>
            </w:r>
          </w:p>
        </w:tc>
      </w:tr>
    </w:tbl>
    <w:p w:rsidR="00AE4475" w:rsidRDefault="00AE4475" w:rsidP="00AE4475">
      <w:pPr>
        <w:spacing w:before="480" w:line="276" w:lineRule="auto"/>
        <w:jc w:val="center"/>
        <w:rPr>
          <w:rFonts w:ascii="Arial" w:eastAsia="Calibri" w:hAnsi="Arial" w:cs="Arial"/>
          <w:b/>
          <w:szCs w:val="20"/>
        </w:rPr>
      </w:pPr>
    </w:p>
    <w:p w:rsidR="00AE4475" w:rsidRPr="00E61173" w:rsidRDefault="00AE4475" w:rsidP="00AE4475">
      <w:pPr>
        <w:spacing w:line="276" w:lineRule="auto"/>
        <w:jc w:val="center"/>
        <w:rPr>
          <w:rFonts w:ascii="Arial" w:eastAsia="Calibri" w:hAnsi="Arial" w:cs="Arial"/>
          <w:b/>
          <w:szCs w:val="20"/>
        </w:rPr>
      </w:pPr>
      <w:r w:rsidRPr="00E61173">
        <w:rPr>
          <w:rFonts w:ascii="Arial" w:eastAsia="Calibri" w:hAnsi="Arial" w:cs="Arial"/>
          <w:b/>
          <w:szCs w:val="20"/>
        </w:rPr>
        <w:t xml:space="preserve">Тарифы на депозитарные услуги </w:t>
      </w:r>
      <w:r>
        <w:rPr>
          <w:rFonts w:ascii="Arial" w:eastAsia="Calibri" w:hAnsi="Arial" w:cs="Arial"/>
          <w:b/>
          <w:szCs w:val="20"/>
        </w:rPr>
        <w:t>А</w:t>
      </w:r>
      <w:r w:rsidRPr="00E61173">
        <w:rPr>
          <w:rFonts w:ascii="Arial" w:eastAsia="Calibri" w:hAnsi="Arial" w:cs="Arial"/>
          <w:b/>
          <w:szCs w:val="20"/>
        </w:rPr>
        <w:t>О «</w:t>
      </w:r>
      <w:r>
        <w:rPr>
          <w:rFonts w:ascii="Arial" w:eastAsia="Calibri" w:hAnsi="Arial" w:cs="Arial"/>
          <w:b/>
          <w:szCs w:val="20"/>
        </w:rPr>
        <w:t>НСД</w:t>
      </w:r>
      <w:r w:rsidRPr="00E61173">
        <w:rPr>
          <w:rFonts w:ascii="Arial" w:eastAsia="Calibri" w:hAnsi="Arial" w:cs="Arial"/>
          <w:b/>
          <w:szCs w:val="20"/>
        </w:rPr>
        <w:t>»</w:t>
      </w:r>
      <w:r w:rsidRPr="00C41863">
        <w:rPr>
          <w:rFonts w:ascii="Arial" w:eastAsia="Calibri" w:hAnsi="Arial" w:cs="Arial"/>
          <w:sz w:val="52"/>
          <w:szCs w:val="20"/>
          <w:vertAlign w:val="superscript"/>
        </w:rPr>
        <w:t xml:space="preserve"> </w:t>
      </w:r>
      <w:r w:rsidRPr="00ED6CCC">
        <w:rPr>
          <w:rStyle w:val="ac"/>
          <w:rFonts w:ascii="Arial" w:eastAsia="Calibri" w:hAnsi="Arial" w:cs="Arial"/>
          <w:sz w:val="40"/>
          <w:szCs w:val="20"/>
        </w:rPr>
        <w:endnoteReference w:id="1"/>
      </w:r>
    </w:p>
    <w:p w:rsidR="00AE4475" w:rsidRPr="00E61173" w:rsidRDefault="00AE4475" w:rsidP="00AE4475">
      <w:pPr>
        <w:spacing w:after="200" w:line="276" w:lineRule="auto"/>
        <w:jc w:val="center"/>
        <w:rPr>
          <w:rFonts w:ascii="Arial" w:eastAsia="Calibri" w:hAnsi="Arial" w:cs="Arial"/>
          <w:szCs w:val="20"/>
        </w:rPr>
      </w:pPr>
      <w:r w:rsidRPr="00E61173">
        <w:rPr>
          <w:rFonts w:ascii="Arial" w:eastAsia="Calibri" w:hAnsi="Arial" w:cs="Arial"/>
          <w:szCs w:val="20"/>
        </w:rPr>
        <w:t xml:space="preserve">(с </w:t>
      </w:r>
      <w:r>
        <w:rPr>
          <w:rFonts w:ascii="Arial" w:eastAsia="Calibri" w:hAnsi="Arial" w:cs="Arial"/>
          <w:szCs w:val="20"/>
        </w:rPr>
        <w:t>05 октября</w:t>
      </w:r>
      <w:r w:rsidRPr="00E61173">
        <w:rPr>
          <w:rFonts w:ascii="Arial" w:eastAsia="Calibri" w:hAnsi="Arial" w:cs="Arial"/>
          <w:szCs w:val="20"/>
        </w:rPr>
        <w:t xml:space="preserve"> 20</w:t>
      </w:r>
      <w:r>
        <w:rPr>
          <w:rFonts w:ascii="Arial" w:eastAsia="Calibri" w:hAnsi="Arial" w:cs="Arial"/>
          <w:szCs w:val="20"/>
        </w:rPr>
        <w:t>18</w:t>
      </w:r>
      <w:r w:rsidRPr="00E61173">
        <w:rPr>
          <w:rFonts w:ascii="Arial" w:eastAsia="Calibri" w:hAnsi="Arial" w:cs="Arial"/>
          <w:szCs w:val="20"/>
        </w:rPr>
        <w:t xml:space="preserve"> года)</w:t>
      </w:r>
    </w:p>
    <w:p w:rsidR="0071163C" w:rsidRDefault="0071163C" w:rsidP="0071163C">
      <w:pPr>
        <w:tabs>
          <w:tab w:val="left" w:pos="284"/>
        </w:tabs>
        <w:spacing w:line="276" w:lineRule="auto"/>
        <w:ind w:left="284"/>
        <w:rPr>
          <w:rFonts w:ascii="Arial" w:eastAsia="Calibri" w:hAnsi="Arial" w:cs="Arial"/>
          <w:szCs w:val="20"/>
        </w:rPr>
      </w:pPr>
    </w:p>
    <w:p w:rsidR="00E61173" w:rsidRPr="00403254" w:rsidRDefault="00E61173" w:rsidP="00B0284B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Cs w:val="20"/>
        </w:rPr>
      </w:pPr>
      <w:r w:rsidRPr="00403254">
        <w:rPr>
          <w:rFonts w:ascii="Arial" w:eastAsia="Calibri" w:hAnsi="Arial" w:cs="Arial"/>
          <w:szCs w:val="20"/>
        </w:rPr>
        <w:t>Стоимость депозитарных услуг, оказываемых в рамках договоров на оказание услуг специализированного депозитария, заключенных с:</w:t>
      </w:r>
    </w:p>
    <w:p w:rsidR="00E61173" w:rsidRPr="00403254" w:rsidRDefault="00E61173" w:rsidP="00236A56">
      <w:pPr>
        <w:numPr>
          <w:ilvl w:val="0"/>
          <w:numId w:val="6"/>
        </w:numPr>
        <w:spacing w:line="276" w:lineRule="auto"/>
        <w:ind w:left="714" w:hanging="357"/>
        <w:rPr>
          <w:rFonts w:ascii="Arial" w:eastAsia="Calibri" w:hAnsi="Arial" w:cs="Arial"/>
          <w:szCs w:val="20"/>
        </w:rPr>
      </w:pPr>
      <w:r w:rsidRPr="00403254">
        <w:rPr>
          <w:rFonts w:ascii="Arial" w:eastAsia="Calibri" w:hAnsi="Arial" w:cs="Arial"/>
          <w:szCs w:val="20"/>
        </w:rPr>
        <w:t>негосударственным пенсионным фондом;</w:t>
      </w:r>
    </w:p>
    <w:p w:rsidR="00C41863" w:rsidRPr="00403254" w:rsidRDefault="00E61173" w:rsidP="00236A56">
      <w:pPr>
        <w:numPr>
          <w:ilvl w:val="0"/>
          <w:numId w:val="6"/>
        </w:numPr>
        <w:spacing w:line="276" w:lineRule="auto"/>
        <w:rPr>
          <w:rFonts w:ascii="Arial" w:eastAsia="Calibri" w:hAnsi="Arial" w:cs="Arial"/>
          <w:szCs w:val="20"/>
        </w:rPr>
      </w:pPr>
      <w:r w:rsidRPr="00403254">
        <w:rPr>
          <w:rFonts w:ascii="Arial" w:eastAsia="Calibri" w:hAnsi="Arial" w:cs="Arial"/>
          <w:szCs w:val="20"/>
        </w:rPr>
        <w:t>управляющей компанией, осуществляющей доверительное управление средствами пенсионных накоплений</w:t>
      </w:r>
      <w:r w:rsidR="00F56640">
        <w:rPr>
          <w:rFonts w:ascii="Arial" w:eastAsia="Calibri" w:hAnsi="Arial" w:cs="Arial"/>
          <w:szCs w:val="20"/>
        </w:rPr>
        <w:t xml:space="preserve"> и (или) пенсионных резервов</w:t>
      </w:r>
      <w:r w:rsidRPr="00403254">
        <w:rPr>
          <w:rFonts w:ascii="Arial" w:eastAsia="Calibri" w:hAnsi="Arial" w:cs="Arial"/>
          <w:szCs w:val="20"/>
        </w:rPr>
        <w:t xml:space="preserve">; </w:t>
      </w:r>
    </w:p>
    <w:p w:rsidR="00E61173" w:rsidRPr="00403254" w:rsidRDefault="00E61173" w:rsidP="00236A56">
      <w:pPr>
        <w:numPr>
          <w:ilvl w:val="0"/>
          <w:numId w:val="6"/>
        </w:numPr>
        <w:spacing w:line="276" w:lineRule="auto"/>
        <w:ind w:left="714" w:hanging="357"/>
        <w:rPr>
          <w:rFonts w:ascii="Arial" w:eastAsia="Calibri" w:hAnsi="Arial" w:cs="Arial"/>
          <w:szCs w:val="20"/>
        </w:rPr>
      </w:pPr>
      <w:r w:rsidRPr="00403254">
        <w:rPr>
          <w:rFonts w:ascii="Arial" w:eastAsia="Calibri" w:hAnsi="Arial" w:cs="Arial"/>
          <w:szCs w:val="20"/>
        </w:rPr>
        <w:t>управляющей компанией инвестиционного фонда, паевого инвестиционного фонда;</w:t>
      </w:r>
    </w:p>
    <w:p w:rsidR="001E6CCD" w:rsidRDefault="00E61173" w:rsidP="00236A56">
      <w:pPr>
        <w:numPr>
          <w:ilvl w:val="0"/>
          <w:numId w:val="6"/>
        </w:numPr>
        <w:spacing w:line="276" w:lineRule="auto"/>
        <w:ind w:left="714" w:hanging="357"/>
        <w:rPr>
          <w:rFonts w:ascii="Arial" w:eastAsia="Calibri" w:hAnsi="Arial" w:cs="Arial"/>
          <w:szCs w:val="20"/>
        </w:rPr>
      </w:pPr>
      <w:r w:rsidRPr="00E61173">
        <w:rPr>
          <w:rFonts w:ascii="Arial" w:eastAsia="Calibri" w:hAnsi="Arial" w:cs="Arial"/>
          <w:szCs w:val="20"/>
        </w:rPr>
        <w:t>акционерным инвестиционным фондом</w:t>
      </w:r>
      <w:r w:rsidR="001E6CCD">
        <w:rPr>
          <w:rFonts w:ascii="Arial" w:eastAsia="Calibri" w:hAnsi="Arial" w:cs="Arial"/>
          <w:szCs w:val="20"/>
        </w:rPr>
        <w:t>;</w:t>
      </w:r>
    </w:p>
    <w:p w:rsidR="00F56640" w:rsidRDefault="008919F7" w:rsidP="00236A56">
      <w:pPr>
        <w:numPr>
          <w:ilvl w:val="0"/>
          <w:numId w:val="6"/>
        </w:numPr>
        <w:spacing w:line="276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страхов</w:t>
      </w:r>
      <w:r w:rsidR="005F6A35">
        <w:rPr>
          <w:rFonts w:ascii="Arial" w:eastAsia="Calibri" w:hAnsi="Arial" w:cs="Arial"/>
          <w:szCs w:val="20"/>
        </w:rPr>
        <w:t>ой организацией</w:t>
      </w:r>
      <w:r w:rsidR="00F56640">
        <w:rPr>
          <w:rFonts w:ascii="Arial" w:eastAsia="Calibri" w:hAnsi="Arial" w:cs="Arial"/>
          <w:szCs w:val="20"/>
        </w:rPr>
        <w:t>;</w:t>
      </w:r>
    </w:p>
    <w:p w:rsidR="008919F7" w:rsidRDefault="005F6A35" w:rsidP="00236A56">
      <w:pPr>
        <w:numPr>
          <w:ilvl w:val="0"/>
          <w:numId w:val="6"/>
        </w:numPr>
        <w:spacing w:line="276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управляющ</w:t>
      </w:r>
      <w:r w:rsidR="0067717F">
        <w:rPr>
          <w:rFonts w:ascii="Arial" w:eastAsia="Calibri" w:hAnsi="Arial" w:cs="Arial"/>
          <w:szCs w:val="20"/>
        </w:rPr>
        <w:t>ей</w:t>
      </w:r>
      <w:r w:rsidR="008919F7">
        <w:rPr>
          <w:rFonts w:ascii="Arial" w:eastAsia="Calibri" w:hAnsi="Arial" w:cs="Arial"/>
          <w:szCs w:val="20"/>
        </w:rPr>
        <w:t xml:space="preserve"> компани</w:t>
      </w:r>
      <w:r w:rsidR="0067717F">
        <w:rPr>
          <w:rFonts w:ascii="Arial" w:eastAsia="Calibri" w:hAnsi="Arial" w:cs="Arial"/>
          <w:szCs w:val="20"/>
        </w:rPr>
        <w:t>ей</w:t>
      </w:r>
      <w:r w:rsidR="00F56640">
        <w:rPr>
          <w:rFonts w:ascii="Arial" w:eastAsia="Calibri" w:hAnsi="Arial" w:cs="Arial"/>
          <w:szCs w:val="20"/>
        </w:rPr>
        <w:t>, осуществляющей</w:t>
      </w:r>
      <w:r w:rsidRPr="005F6A35">
        <w:rPr>
          <w:rFonts w:ascii="Arial" w:eastAsia="Calibri" w:hAnsi="Arial" w:cs="Arial"/>
          <w:szCs w:val="20"/>
        </w:rPr>
        <w:t xml:space="preserve"> услуг</w:t>
      </w:r>
      <w:r w:rsidR="00F56640">
        <w:rPr>
          <w:rFonts w:ascii="Arial" w:eastAsia="Calibri" w:hAnsi="Arial" w:cs="Arial"/>
          <w:szCs w:val="20"/>
        </w:rPr>
        <w:t>и</w:t>
      </w:r>
      <w:r w:rsidRPr="005F6A35">
        <w:rPr>
          <w:rFonts w:ascii="Arial" w:eastAsia="Calibri" w:hAnsi="Arial" w:cs="Arial"/>
          <w:szCs w:val="20"/>
        </w:rPr>
        <w:t xml:space="preserve"> по размещению средств страховых резервов и (или) собственных средств (капитала) страховой </w:t>
      </w:r>
      <w:r w:rsidR="00236A56">
        <w:rPr>
          <w:rFonts w:ascii="Arial" w:eastAsia="Calibri" w:hAnsi="Arial" w:cs="Arial"/>
          <w:szCs w:val="20"/>
        </w:rPr>
        <w:t>организации;</w:t>
      </w:r>
    </w:p>
    <w:p w:rsidR="00E61173" w:rsidRPr="00E61173" w:rsidRDefault="001E6CCD" w:rsidP="00236A56">
      <w:pPr>
        <w:numPr>
          <w:ilvl w:val="0"/>
          <w:numId w:val="6"/>
        </w:numPr>
        <w:spacing w:line="276" w:lineRule="auto"/>
        <w:ind w:left="714" w:hanging="357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саморегулируем</w:t>
      </w:r>
      <w:r w:rsidR="0067717F">
        <w:rPr>
          <w:rFonts w:ascii="Arial" w:eastAsia="Calibri" w:hAnsi="Arial" w:cs="Arial"/>
          <w:szCs w:val="20"/>
        </w:rPr>
        <w:t>ой</w:t>
      </w:r>
      <w:r>
        <w:rPr>
          <w:rFonts w:ascii="Arial" w:eastAsia="Calibri" w:hAnsi="Arial" w:cs="Arial"/>
          <w:szCs w:val="20"/>
        </w:rPr>
        <w:t xml:space="preserve"> организаци</w:t>
      </w:r>
      <w:r w:rsidR="0067717F">
        <w:rPr>
          <w:rFonts w:ascii="Arial" w:eastAsia="Calibri" w:hAnsi="Arial" w:cs="Arial"/>
          <w:szCs w:val="20"/>
        </w:rPr>
        <w:t>ей</w:t>
      </w:r>
    </w:p>
    <w:p w:rsidR="00E61173" w:rsidRPr="00403254" w:rsidRDefault="00403254" w:rsidP="00B0284B">
      <w:pPr>
        <w:tabs>
          <w:tab w:val="left" w:pos="284"/>
        </w:tabs>
        <w:spacing w:after="120" w:line="276" w:lineRule="auto"/>
        <w:ind w:left="284"/>
        <w:rPr>
          <w:rFonts w:ascii="Arial" w:eastAsia="Calibri" w:hAnsi="Arial" w:cs="Arial"/>
          <w:szCs w:val="20"/>
        </w:rPr>
      </w:pPr>
      <w:r w:rsidRPr="00403254">
        <w:rPr>
          <w:rFonts w:ascii="Arial" w:eastAsia="Calibri" w:hAnsi="Arial" w:cs="Arial"/>
          <w:szCs w:val="20"/>
        </w:rPr>
        <w:t>включена в вознаграждение, выплачиваемое по договорам на оказание услуг специализированного депозитария.</w:t>
      </w:r>
    </w:p>
    <w:p w:rsidR="004357C6" w:rsidRPr="00001487" w:rsidRDefault="004357C6">
      <w:pPr>
        <w:rPr>
          <w:rFonts w:ascii="Arial" w:eastAsia="Calibri" w:hAnsi="Arial" w:cs="Arial"/>
          <w:szCs w:val="20"/>
        </w:rPr>
      </w:pPr>
    </w:p>
    <w:p w:rsidR="00E61173" w:rsidRPr="00E61173" w:rsidRDefault="00E61173" w:rsidP="00D05F0E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284" w:hanging="284"/>
        <w:rPr>
          <w:rFonts w:ascii="Arial" w:eastAsia="Calibri" w:hAnsi="Arial" w:cs="Arial"/>
          <w:szCs w:val="20"/>
        </w:rPr>
      </w:pPr>
      <w:r w:rsidRPr="00E61173">
        <w:rPr>
          <w:rFonts w:ascii="Arial" w:eastAsia="Calibri" w:hAnsi="Arial" w:cs="Arial"/>
          <w:szCs w:val="20"/>
        </w:rPr>
        <w:t xml:space="preserve">Стоимость депозитарных услуг, оказываемых по депозитарному договору </w:t>
      </w:r>
      <w:r w:rsidR="00333A55">
        <w:rPr>
          <w:rFonts w:ascii="Arial" w:eastAsia="Calibri" w:hAnsi="Arial" w:cs="Arial"/>
          <w:szCs w:val="20"/>
        </w:rPr>
        <w:t>(</w:t>
      </w:r>
      <w:r w:rsidRPr="00E61173">
        <w:rPr>
          <w:rFonts w:ascii="Arial" w:eastAsia="Calibri" w:hAnsi="Arial" w:cs="Arial"/>
          <w:szCs w:val="20"/>
        </w:rPr>
        <w:t>за исключением услуг по учету и хранению закладных).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3119"/>
      </w:tblGrid>
      <w:tr w:rsidR="00E61173" w:rsidRPr="00E61173" w:rsidTr="003824CD">
        <w:trPr>
          <w:cantSplit/>
        </w:trPr>
        <w:tc>
          <w:tcPr>
            <w:tcW w:w="534" w:type="dxa"/>
            <w:shd w:val="clear" w:color="auto" w:fill="D6EDBD"/>
          </w:tcPr>
          <w:p w:rsidR="00E61173" w:rsidRPr="00E61173" w:rsidRDefault="00E61173" w:rsidP="00E6117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E61173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E61173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4110" w:type="dxa"/>
            <w:shd w:val="clear" w:color="auto" w:fill="D6EDBD"/>
          </w:tcPr>
          <w:p w:rsidR="00E61173" w:rsidRPr="00E61173" w:rsidRDefault="00E61173" w:rsidP="00E6117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shd w:val="clear" w:color="auto" w:fill="D6EDBD"/>
          </w:tcPr>
          <w:p w:rsidR="00E61173" w:rsidRPr="00E61173" w:rsidRDefault="00E61173" w:rsidP="00E6117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 xml:space="preserve">Стоимость услуги </w:t>
            </w:r>
          </w:p>
        </w:tc>
        <w:tc>
          <w:tcPr>
            <w:tcW w:w="3119" w:type="dxa"/>
            <w:shd w:val="clear" w:color="auto" w:fill="D6EDBD"/>
          </w:tcPr>
          <w:p w:rsidR="00E61173" w:rsidRPr="00E61173" w:rsidRDefault="00E61173" w:rsidP="00E6117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Примечание</w:t>
            </w:r>
          </w:p>
        </w:tc>
      </w:tr>
      <w:tr w:rsidR="00E61173" w:rsidRPr="00E61173" w:rsidTr="003824CD">
        <w:tc>
          <w:tcPr>
            <w:tcW w:w="534" w:type="dxa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Хранение и учет эмиссионных ценных бумаг </w:t>
            </w:r>
          </w:p>
        </w:tc>
        <w:tc>
          <w:tcPr>
            <w:tcW w:w="1843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15 000 руб. ежемесячно,</w:t>
            </w:r>
          </w:p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если иное не установлено соглашением сторон</w:t>
            </w:r>
          </w:p>
        </w:tc>
        <w:tc>
          <w:tcPr>
            <w:tcW w:w="3119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4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Не взимается, если в течение календарного месяца ценные бум</w:t>
            </w:r>
            <w:r w:rsidR="001A4281">
              <w:rPr>
                <w:rFonts w:ascii="Arial" w:eastAsia="Calibri" w:hAnsi="Arial" w:cs="Arial"/>
                <w:sz w:val="18"/>
                <w:szCs w:val="18"/>
              </w:rPr>
              <w:t>аги на счете депо отсутствовали</w:t>
            </w:r>
          </w:p>
        </w:tc>
      </w:tr>
      <w:tr w:rsidR="00236A56" w:rsidRPr="00E61173" w:rsidTr="00C03C56">
        <w:tc>
          <w:tcPr>
            <w:tcW w:w="534" w:type="dxa"/>
            <w:shd w:val="clear" w:color="auto" w:fill="auto"/>
          </w:tcPr>
          <w:p w:rsidR="00236A56" w:rsidRPr="00E61173" w:rsidRDefault="00236A56" w:rsidP="00C03C56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236A56" w:rsidRPr="00E61173" w:rsidRDefault="00236A56" w:rsidP="00C03C5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Хранение и учет эмиссионных ценных бумаг на счете номинального держателя</w:t>
            </w:r>
          </w:p>
        </w:tc>
        <w:tc>
          <w:tcPr>
            <w:tcW w:w="1843" w:type="dxa"/>
            <w:shd w:val="clear" w:color="auto" w:fill="auto"/>
          </w:tcPr>
          <w:p w:rsidR="00236A56" w:rsidRPr="00E61173" w:rsidRDefault="00236A56" w:rsidP="00236A5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0,07% годовых</w:t>
            </w:r>
          </w:p>
        </w:tc>
        <w:tc>
          <w:tcPr>
            <w:tcW w:w="3119" w:type="dxa"/>
          </w:tcPr>
          <w:p w:rsidR="00236A56" w:rsidRPr="00E61173" w:rsidRDefault="00236A56" w:rsidP="00C31803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Плата взимается ежемесячно, рассчитывается как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процент</w:t>
            </w: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 от стоимости остатка ценных бумаг на счете депо</w:t>
            </w:r>
            <w:r w:rsidR="00C31803">
              <w:rPr>
                <w:rStyle w:val="a9"/>
                <w:rFonts w:ascii="Arial" w:eastAsia="Calibri" w:hAnsi="Arial" w:cs="Arial"/>
                <w:sz w:val="18"/>
                <w:szCs w:val="18"/>
              </w:rPr>
              <w:footnoteReference w:id="1"/>
            </w:r>
          </w:p>
        </w:tc>
      </w:tr>
      <w:tr w:rsidR="00E61173" w:rsidRPr="00E61173" w:rsidTr="003824CD">
        <w:tc>
          <w:tcPr>
            <w:tcW w:w="534" w:type="dxa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Хранение и у</w:t>
            </w:r>
            <w:r w:rsidR="00236A56">
              <w:rPr>
                <w:rFonts w:ascii="Arial" w:eastAsia="Calibri" w:hAnsi="Arial" w:cs="Arial"/>
                <w:sz w:val="18"/>
                <w:szCs w:val="18"/>
              </w:rPr>
              <w:t xml:space="preserve">чет неэмиссионных ценных бумаг, в том числе на счете номинального </w:t>
            </w:r>
            <w:r w:rsidR="00236A56">
              <w:rPr>
                <w:rFonts w:ascii="Arial" w:eastAsia="Calibri" w:hAnsi="Arial" w:cs="Arial"/>
                <w:sz w:val="18"/>
                <w:szCs w:val="18"/>
              </w:rPr>
              <w:lastRenderedPageBreak/>
              <w:t>держателя</w:t>
            </w:r>
          </w:p>
        </w:tc>
        <w:tc>
          <w:tcPr>
            <w:tcW w:w="1843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по соглашению сторон </w:t>
            </w:r>
          </w:p>
        </w:tc>
        <w:tc>
          <w:tcPr>
            <w:tcW w:w="3119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1A4281" w:rsidRPr="00E61173" w:rsidTr="003824CD">
        <w:tc>
          <w:tcPr>
            <w:tcW w:w="534" w:type="dxa"/>
            <w:shd w:val="clear" w:color="auto" w:fill="auto"/>
          </w:tcPr>
          <w:p w:rsidR="001A4281" w:rsidRPr="00E61173" w:rsidRDefault="001A4281" w:rsidP="00E6117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A4281" w:rsidRPr="00E61173" w:rsidRDefault="001A4281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Перевод эмиссионных ценных бумаг, иных ценных бумаг, учитываемых в иностранных/международных учетных системах, между счетами депо, открытыми в Депозитарии, перевод/прием перевода на/со счета в другом Депозитарии или лицевого счета в реестре</w:t>
            </w:r>
          </w:p>
        </w:tc>
        <w:tc>
          <w:tcPr>
            <w:tcW w:w="1843" w:type="dxa"/>
            <w:shd w:val="clear" w:color="auto" w:fill="auto"/>
          </w:tcPr>
          <w:p w:rsidR="001A4281" w:rsidRPr="00E61173" w:rsidRDefault="001A4281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500 руб.</w:t>
            </w:r>
          </w:p>
        </w:tc>
        <w:tc>
          <w:tcPr>
            <w:tcW w:w="3119" w:type="dxa"/>
          </w:tcPr>
          <w:p w:rsidR="0090671D" w:rsidRDefault="001A4281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 поручение</w:t>
            </w:r>
            <w:r w:rsidR="00A21829">
              <w:rPr>
                <w:rFonts w:ascii="Arial" w:eastAsia="Calibri" w:hAnsi="Arial" w:cs="Arial"/>
                <w:sz w:val="18"/>
                <w:szCs w:val="18"/>
              </w:rPr>
              <w:t xml:space="preserve">,  </w:t>
            </w:r>
            <w:r w:rsidR="0090671D">
              <w:rPr>
                <w:rFonts w:ascii="Arial" w:eastAsia="Calibri" w:hAnsi="Arial" w:cs="Arial"/>
                <w:sz w:val="18"/>
                <w:szCs w:val="18"/>
              </w:rPr>
              <w:t>если операция осуществляется:</w:t>
            </w:r>
          </w:p>
          <w:p w:rsidR="0090671D" w:rsidRPr="0090671D" w:rsidRDefault="0090671D" w:rsidP="0090671D">
            <w:pPr>
              <w:pStyle w:val="a3"/>
              <w:numPr>
                <w:ilvl w:val="0"/>
                <w:numId w:val="12"/>
              </w:num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0671D">
              <w:rPr>
                <w:rFonts w:ascii="Arial" w:eastAsia="Calibri" w:hAnsi="Arial" w:cs="Arial"/>
                <w:sz w:val="18"/>
                <w:szCs w:val="18"/>
              </w:rPr>
              <w:t xml:space="preserve">на основании поручения </w:t>
            </w:r>
            <w:r w:rsidR="00A21829" w:rsidRPr="0090671D">
              <w:rPr>
                <w:rFonts w:ascii="Arial" w:eastAsia="Calibri" w:hAnsi="Arial" w:cs="Arial"/>
                <w:sz w:val="18"/>
                <w:szCs w:val="18"/>
              </w:rPr>
              <w:t>на бумажном носителе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либо</w:t>
            </w:r>
          </w:p>
          <w:p w:rsidR="001A4281" w:rsidRPr="00E61173" w:rsidRDefault="00A21829" w:rsidP="0090671D">
            <w:pPr>
              <w:pStyle w:val="a3"/>
              <w:numPr>
                <w:ilvl w:val="0"/>
                <w:numId w:val="12"/>
              </w:numPr>
              <w:jc w:val="left"/>
              <w:rPr>
                <w:rFonts w:ascii="Arial" w:eastAsia="Calibri" w:hAnsi="Arial" w:cs="Arial"/>
                <w:sz w:val="14"/>
                <w:szCs w:val="18"/>
              </w:rPr>
            </w:pPr>
            <w:r w:rsidRPr="0090671D">
              <w:rPr>
                <w:rFonts w:ascii="Arial" w:eastAsia="Calibri" w:hAnsi="Arial" w:cs="Arial"/>
                <w:sz w:val="18"/>
                <w:szCs w:val="18"/>
              </w:rPr>
              <w:t>на основании поручения в форме электронного документа,</w:t>
            </w:r>
            <w:r w:rsidR="0090671D" w:rsidRPr="0090671D">
              <w:rPr>
                <w:rFonts w:ascii="Arial" w:eastAsia="Calibri" w:hAnsi="Arial" w:cs="Arial"/>
                <w:sz w:val="18"/>
                <w:szCs w:val="18"/>
              </w:rPr>
              <w:t xml:space="preserve"> формат которого не согласован с</w:t>
            </w:r>
            <w:r w:rsidRPr="0090671D">
              <w:rPr>
                <w:rFonts w:ascii="Arial" w:eastAsia="Calibri" w:hAnsi="Arial" w:cs="Arial"/>
                <w:sz w:val="18"/>
                <w:szCs w:val="18"/>
              </w:rPr>
              <w:t>торонами</w:t>
            </w:r>
          </w:p>
        </w:tc>
      </w:tr>
      <w:tr w:rsidR="001A4281" w:rsidRPr="00E61173" w:rsidTr="003824CD">
        <w:tc>
          <w:tcPr>
            <w:tcW w:w="534" w:type="dxa"/>
            <w:shd w:val="clear" w:color="auto" w:fill="auto"/>
          </w:tcPr>
          <w:p w:rsidR="001A4281" w:rsidRPr="001A4281" w:rsidRDefault="001A4281" w:rsidP="00E6117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1A4281" w:rsidRPr="00E61173" w:rsidRDefault="001A4281" w:rsidP="005F57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Обременение</w:t>
            </w:r>
            <w:r w:rsidR="005F57DD">
              <w:rPr>
                <w:rFonts w:ascii="Arial" w:eastAsia="Calibri" w:hAnsi="Arial" w:cs="Arial"/>
                <w:sz w:val="18"/>
                <w:szCs w:val="18"/>
              </w:rPr>
              <w:t>/блокирование</w:t>
            </w: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 и снятие обременения</w:t>
            </w:r>
            <w:r w:rsidR="005F57DD">
              <w:rPr>
                <w:rFonts w:ascii="Arial" w:eastAsia="Calibri" w:hAnsi="Arial" w:cs="Arial"/>
                <w:sz w:val="18"/>
                <w:szCs w:val="18"/>
              </w:rPr>
              <w:t>/блокирования</w:t>
            </w: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 ценных бумаг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4281" w:rsidRPr="00E61173" w:rsidRDefault="001A4281" w:rsidP="00F553EC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20"/>
              </w:rPr>
              <w:t>0,1% суммы сделки, минимум 350 руб., максимум 30000 руб.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A4281" w:rsidRPr="00E61173" w:rsidRDefault="001A4281" w:rsidP="00E61173">
            <w:pPr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1A4281" w:rsidRPr="00E61173" w:rsidTr="003824CD">
        <w:tc>
          <w:tcPr>
            <w:tcW w:w="534" w:type="dxa"/>
            <w:shd w:val="clear" w:color="auto" w:fill="auto"/>
          </w:tcPr>
          <w:p w:rsidR="001A4281" w:rsidRPr="00E61173" w:rsidRDefault="001A4281" w:rsidP="00E6117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A4281" w:rsidRPr="00E61173" w:rsidRDefault="001A4281" w:rsidP="00E6117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Перечисление доходов и иных выплат по ценным бумагам в рублях.</w:t>
            </w:r>
          </w:p>
        </w:tc>
        <w:tc>
          <w:tcPr>
            <w:tcW w:w="1843" w:type="dxa"/>
            <w:shd w:val="clear" w:color="auto" w:fill="auto"/>
          </w:tcPr>
          <w:p w:rsidR="001A4281" w:rsidRPr="00E61173" w:rsidRDefault="001A4281" w:rsidP="00E61173">
            <w:pPr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50 руб.</w:t>
            </w:r>
            <w:r w:rsidRPr="00E6117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2"/>
            </w:r>
            <w:r w:rsidR="00AE4475" w:rsidRPr="00AE4475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,3</w:t>
            </w:r>
          </w:p>
        </w:tc>
        <w:tc>
          <w:tcPr>
            <w:tcW w:w="3119" w:type="dxa"/>
          </w:tcPr>
          <w:p w:rsidR="001A4281" w:rsidRPr="00E61173" w:rsidRDefault="001A4281" w:rsidP="00E61173">
            <w:pPr>
              <w:jc w:val="lef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За платежное поручение</w:t>
            </w:r>
          </w:p>
        </w:tc>
      </w:tr>
      <w:tr w:rsidR="001A4281" w:rsidRPr="00E61173" w:rsidTr="003824CD">
        <w:tc>
          <w:tcPr>
            <w:tcW w:w="534" w:type="dxa"/>
            <w:shd w:val="clear" w:color="auto" w:fill="auto"/>
          </w:tcPr>
          <w:p w:rsidR="001A4281" w:rsidRPr="00E61173" w:rsidRDefault="001A4281" w:rsidP="00E6117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A4281" w:rsidRPr="00E61173" w:rsidRDefault="001A4281" w:rsidP="00E6117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Перечисление доходов и иных выплат по ценным бумагам в иностранной валюте</w:t>
            </w:r>
          </w:p>
        </w:tc>
        <w:tc>
          <w:tcPr>
            <w:tcW w:w="1843" w:type="dxa"/>
            <w:shd w:val="clear" w:color="auto" w:fill="auto"/>
          </w:tcPr>
          <w:p w:rsidR="001A4281" w:rsidRPr="00E61173" w:rsidRDefault="001A4281" w:rsidP="00C31803">
            <w:pPr>
              <w:jc w:val="left"/>
              <w:rPr>
                <w:rFonts w:ascii="Calibri" w:eastAsia="Calibri" w:hAnsi="Calibri" w:cs="Times New Roman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50 руб.</w:t>
            </w:r>
            <w:r w:rsidRPr="00E6117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</w:t>
            </w:r>
            <w:r w:rsidR="00C3180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="00AE4475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,3</w:t>
            </w:r>
            <w:r w:rsidR="00C31803" w:rsidRPr="00E6117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1A4281" w:rsidRPr="00E61173" w:rsidRDefault="00B0284B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За платежное поручение</w:t>
            </w:r>
          </w:p>
        </w:tc>
      </w:tr>
      <w:tr w:rsidR="001A4281" w:rsidRPr="00E61173" w:rsidTr="003824CD">
        <w:tc>
          <w:tcPr>
            <w:tcW w:w="534" w:type="dxa"/>
            <w:shd w:val="clear" w:color="auto" w:fill="auto"/>
          </w:tcPr>
          <w:p w:rsidR="001A4281" w:rsidRPr="00E61173" w:rsidRDefault="001A4281" w:rsidP="00E6117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A4281" w:rsidRPr="00E61173" w:rsidRDefault="001A4281" w:rsidP="00E6117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Отправка отчетов почтой по распоряжению Депонента</w:t>
            </w:r>
          </w:p>
        </w:tc>
        <w:tc>
          <w:tcPr>
            <w:tcW w:w="1843" w:type="dxa"/>
            <w:shd w:val="clear" w:color="auto" w:fill="auto"/>
          </w:tcPr>
          <w:p w:rsidR="001A4281" w:rsidRPr="00E61173" w:rsidRDefault="001A4281" w:rsidP="00E61173">
            <w:pPr>
              <w:jc w:val="lef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200 руб.</w:t>
            </w:r>
          </w:p>
        </w:tc>
        <w:tc>
          <w:tcPr>
            <w:tcW w:w="3119" w:type="dxa"/>
          </w:tcPr>
          <w:p w:rsidR="001A4281" w:rsidRPr="00E61173" w:rsidRDefault="001A4281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 w:rsidRPr="00E61173">
              <w:rPr>
                <w:rFonts w:ascii="Arial" w:eastAsia="Calibri" w:hAnsi="Arial" w:cs="Arial"/>
                <w:sz w:val="18"/>
                <w:szCs w:val="18"/>
              </w:rPr>
              <w:t>акладные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расходы, связанные с отправкой, подлежат возмещению</w:t>
            </w:r>
          </w:p>
        </w:tc>
      </w:tr>
    </w:tbl>
    <w:p w:rsidR="0071163C" w:rsidRDefault="0071163C" w:rsidP="0071163C">
      <w:pPr>
        <w:tabs>
          <w:tab w:val="left" w:pos="284"/>
        </w:tabs>
        <w:spacing w:before="240" w:after="120" w:line="276" w:lineRule="auto"/>
        <w:ind w:left="284"/>
        <w:rPr>
          <w:rFonts w:ascii="Arial" w:eastAsia="Calibri" w:hAnsi="Arial" w:cs="Arial"/>
          <w:szCs w:val="20"/>
        </w:rPr>
      </w:pPr>
    </w:p>
    <w:p w:rsidR="00E61173" w:rsidRPr="00E61173" w:rsidRDefault="00E61173" w:rsidP="00D05F0E">
      <w:pPr>
        <w:numPr>
          <w:ilvl w:val="0"/>
          <w:numId w:val="4"/>
        </w:numPr>
        <w:tabs>
          <w:tab w:val="left" w:pos="284"/>
        </w:tabs>
        <w:spacing w:before="240" w:after="120" w:line="276" w:lineRule="auto"/>
        <w:ind w:left="284" w:hanging="284"/>
        <w:rPr>
          <w:rFonts w:ascii="Arial" w:eastAsia="Calibri" w:hAnsi="Arial" w:cs="Arial"/>
          <w:szCs w:val="20"/>
        </w:rPr>
      </w:pPr>
      <w:r w:rsidRPr="00E61173">
        <w:rPr>
          <w:rFonts w:ascii="Arial" w:eastAsia="Calibri" w:hAnsi="Arial" w:cs="Arial"/>
          <w:szCs w:val="20"/>
        </w:rPr>
        <w:t>Стоимость услуг по депозитарному учету и хранению закладных, услуг по обработке документов депонентов, подготовке отчетов (документов), предоставлению информации депонентам в связи с осуществлением депозитарного учета и хранения закладных.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3234"/>
      </w:tblGrid>
      <w:tr w:rsidR="00E61173" w:rsidRPr="00E61173" w:rsidTr="007B09D6">
        <w:trPr>
          <w:cantSplit/>
          <w:trHeight w:val="319"/>
        </w:trPr>
        <w:tc>
          <w:tcPr>
            <w:tcW w:w="534" w:type="dxa"/>
            <w:shd w:val="clear" w:color="auto" w:fill="D6EDBD"/>
          </w:tcPr>
          <w:p w:rsidR="00E61173" w:rsidRPr="00E61173" w:rsidRDefault="00E61173" w:rsidP="00E6117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shd w:val="clear" w:color="auto" w:fill="D6EDBD"/>
          </w:tcPr>
          <w:p w:rsidR="00E61173" w:rsidRPr="00E61173" w:rsidRDefault="00E61173" w:rsidP="002201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560" w:type="dxa"/>
            <w:shd w:val="clear" w:color="auto" w:fill="D6EDBD"/>
          </w:tcPr>
          <w:p w:rsidR="00E61173" w:rsidRPr="00E61173" w:rsidRDefault="00E61173" w:rsidP="002201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Стоимость услуги</w:t>
            </w:r>
          </w:p>
        </w:tc>
        <w:tc>
          <w:tcPr>
            <w:tcW w:w="3234" w:type="dxa"/>
            <w:shd w:val="clear" w:color="auto" w:fill="D6EDBD"/>
          </w:tcPr>
          <w:p w:rsidR="00E61173" w:rsidRPr="00E61173" w:rsidRDefault="00E61173" w:rsidP="002201A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Примечание</w:t>
            </w:r>
          </w:p>
        </w:tc>
      </w:tr>
      <w:tr w:rsidR="00E61173" w:rsidRPr="00E61173" w:rsidTr="007B09D6">
        <w:trPr>
          <w:trHeight w:val="1239"/>
        </w:trPr>
        <w:tc>
          <w:tcPr>
            <w:tcW w:w="534" w:type="dxa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Хранение и учет закладных на счете депо</w:t>
            </w: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F5664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0,04% годовых от остаточной стоимости </w:t>
            </w:r>
            <w:r w:rsidR="005D199F">
              <w:rPr>
                <w:rFonts w:ascii="Arial" w:eastAsia="Calibri" w:hAnsi="Arial" w:cs="Arial"/>
                <w:sz w:val="18"/>
                <w:szCs w:val="18"/>
              </w:rPr>
              <w:t>основного долга</w:t>
            </w:r>
          </w:p>
        </w:tc>
        <w:tc>
          <w:tcPr>
            <w:tcW w:w="3234" w:type="dxa"/>
          </w:tcPr>
          <w:p w:rsidR="00E61173" w:rsidRPr="0077417E" w:rsidRDefault="00E61173" w:rsidP="0077417E">
            <w:pPr>
              <w:jc w:val="left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E61173" w:rsidRPr="00E61173" w:rsidTr="007B09D6">
        <w:tc>
          <w:tcPr>
            <w:tcW w:w="534" w:type="dxa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Описание закладной и  ввод данных по закладной в информационную систему (если такое описание не производилось ранее)</w:t>
            </w: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250 руб.</w:t>
            </w:r>
          </w:p>
        </w:tc>
        <w:tc>
          <w:tcPr>
            <w:tcW w:w="3234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За закладную</w:t>
            </w:r>
          </w:p>
        </w:tc>
      </w:tr>
      <w:tr w:rsidR="00E61173" w:rsidRPr="00E61173" w:rsidTr="007B09D6">
        <w:tc>
          <w:tcPr>
            <w:tcW w:w="534" w:type="dxa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Прием на учет и/или хранение закладных</w:t>
            </w: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50 руб.</w:t>
            </w:r>
          </w:p>
        </w:tc>
        <w:tc>
          <w:tcPr>
            <w:tcW w:w="3234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закладную</w:t>
            </w:r>
          </w:p>
        </w:tc>
      </w:tr>
      <w:tr w:rsidR="00E61173" w:rsidRPr="00E61173" w:rsidTr="007B09D6">
        <w:tc>
          <w:tcPr>
            <w:tcW w:w="534" w:type="dxa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Снятие с учета и/или хранения закладных (в том числе проставление соответствующих отметок на закладной)</w:t>
            </w: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150 руб.</w:t>
            </w:r>
          </w:p>
        </w:tc>
        <w:tc>
          <w:tcPr>
            <w:tcW w:w="3234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закладную</w:t>
            </w:r>
          </w:p>
        </w:tc>
      </w:tr>
      <w:tr w:rsidR="00E61173" w:rsidRPr="00E61173" w:rsidTr="007B09D6">
        <w:tc>
          <w:tcPr>
            <w:tcW w:w="534" w:type="dxa"/>
            <w:vMerge w:val="restart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Перевод закладной между счетами и/или разделами счета депо</w:t>
            </w: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300 руб.</w:t>
            </w:r>
          </w:p>
        </w:tc>
        <w:tc>
          <w:tcPr>
            <w:tcW w:w="3234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поручение в форме электронного документа, предоставленного в согласованном сторонами формате</w:t>
            </w:r>
          </w:p>
        </w:tc>
      </w:tr>
      <w:tr w:rsidR="00E61173" w:rsidRPr="00E61173" w:rsidTr="007B09D6">
        <w:tc>
          <w:tcPr>
            <w:tcW w:w="534" w:type="dxa"/>
            <w:vMerge/>
            <w:shd w:val="clear" w:color="auto" w:fill="auto"/>
          </w:tcPr>
          <w:p w:rsidR="00E61173" w:rsidRPr="00E61173" w:rsidRDefault="00E61173" w:rsidP="00E61173">
            <w:pPr>
              <w:ind w:left="3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50 руб.</w:t>
            </w:r>
          </w:p>
        </w:tc>
        <w:tc>
          <w:tcPr>
            <w:tcW w:w="3234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закладную, в иных случаях</w:t>
            </w:r>
          </w:p>
        </w:tc>
      </w:tr>
      <w:tr w:rsidR="00E61173" w:rsidRPr="00E61173" w:rsidTr="007B09D6">
        <w:tc>
          <w:tcPr>
            <w:tcW w:w="534" w:type="dxa"/>
            <w:vMerge w:val="restart"/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E61173" w:rsidRPr="00E61173" w:rsidRDefault="005F57DD" w:rsidP="005F57DD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Pr="00E61173">
              <w:rPr>
                <w:rFonts w:ascii="Arial" w:eastAsia="Calibri" w:hAnsi="Arial" w:cs="Arial"/>
                <w:sz w:val="18"/>
                <w:szCs w:val="18"/>
              </w:rPr>
              <w:t>бременение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 w:rsidR="00E61173" w:rsidRPr="00E61173">
              <w:rPr>
                <w:rFonts w:ascii="Arial" w:eastAsia="Calibri" w:hAnsi="Arial" w:cs="Arial"/>
                <w:sz w:val="18"/>
                <w:szCs w:val="18"/>
              </w:rPr>
              <w:t>локирование/ ценных бумаг</w:t>
            </w: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300 руб.</w:t>
            </w:r>
          </w:p>
        </w:tc>
        <w:tc>
          <w:tcPr>
            <w:tcW w:w="3234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поручение в форме электронного документа, предоставленного в согласованном сторонами формате</w:t>
            </w:r>
          </w:p>
        </w:tc>
      </w:tr>
      <w:tr w:rsidR="00E61173" w:rsidRPr="00E61173" w:rsidTr="007B09D6">
        <w:tc>
          <w:tcPr>
            <w:tcW w:w="534" w:type="dxa"/>
            <w:vMerge/>
            <w:shd w:val="clear" w:color="auto" w:fill="auto"/>
          </w:tcPr>
          <w:p w:rsidR="00E61173" w:rsidRPr="00E61173" w:rsidRDefault="00E61173" w:rsidP="00E61173">
            <w:pPr>
              <w:ind w:left="3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50 руб.</w:t>
            </w:r>
          </w:p>
        </w:tc>
        <w:tc>
          <w:tcPr>
            <w:tcW w:w="3234" w:type="dxa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закладную, в иных случаях</w:t>
            </w:r>
          </w:p>
        </w:tc>
      </w:tr>
      <w:tr w:rsidR="00E61173" w:rsidRPr="00E61173" w:rsidTr="007B09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Предоставление закладной для просмотра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50 руб.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закладную</w:t>
            </w:r>
          </w:p>
        </w:tc>
      </w:tr>
      <w:tr w:rsidR="00E61173" w:rsidRPr="00E61173" w:rsidTr="007B09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Добавление/изъятие документов, прилагаемых к закладной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50 руб.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E61173">
              <w:rPr>
                <w:rFonts w:ascii="Arial" w:eastAsia="Calibri" w:hAnsi="Arial" w:cs="Arial"/>
                <w:sz w:val="18"/>
                <w:szCs w:val="16"/>
              </w:rPr>
              <w:t>За закладную</w:t>
            </w:r>
          </w:p>
        </w:tc>
      </w:tr>
      <w:tr w:rsidR="00E61173" w:rsidRPr="00E61173" w:rsidTr="007B09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Выдача по запросу Депонента копий документов (в том числе в отсканированном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 xml:space="preserve">15 руб.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73" w:rsidRPr="00E61173" w:rsidRDefault="00E61173" w:rsidP="00E611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61173">
              <w:rPr>
                <w:rFonts w:ascii="Arial" w:eastAsia="Calibri" w:hAnsi="Arial" w:cs="Arial"/>
                <w:sz w:val="18"/>
                <w:szCs w:val="18"/>
              </w:rPr>
              <w:t>За лист</w:t>
            </w:r>
          </w:p>
        </w:tc>
      </w:tr>
    </w:tbl>
    <w:p w:rsidR="0071163C" w:rsidRDefault="0071163C" w:rsidP="0071163C">
      <w:pPr>
        <w:tabs>
          <w:tab w:val="left" w:pos="284"/>
        </w:tabs>
        <w:spacing w:before="240" w:after="120" w:line="276" w:lineRule="auto"/>
        <w:ind w:left="284"/>
        <w:rPr>
          <w:rFonts w:ascii="Arial" w:eastAsia="Calibri" w:hAnsi="Arial" w:cs="Arial"/>
          <w:szCs w:val="20"/>
        </w:rPr>
      </w:pPr>
    </w:p>
    <w:p w:rsidR="00854A7E" w:rsidRPr="00E61173" w:rsidRDefault="00854A7E" w:rsidP="00854A7E">
      <w:pPr>
        <w:numPr>
          <w:ilvl w:val="0"/>
          <w:numId w:val="4"/>
        </w:numPr>
        <w:tabs>
          <w:tab w:val="left" w:pos="284"/>
        </w:tabs>
        <w:spacing w:before="240" w:after="120" w:line="276" w:lineRule="auto"/>
        <w:ind w:left="284" w:hanging="284"/>
        <w:rPr>
          <w:rFonts w:ascii="Arial" w:eastAsia="Calibri" w:hAnsi="Arial" w:cs="Arial"/>
          <w:szCs w:val="20"/>
        </w:rPr>
      </w:pPr>
      <w:r w:rsidRPr="00E61173">
        <w:rPr>
          <w:rFonts w:ascii="Arial" w:eastAsia="Calibri" w:hAnsi="Arial" w:cs="Arial"/>
          <w:szCs w:val="20"/>
        </w:rPr>
        <w:t>Стоимость услуг</w:t>
      </w:r>
      <w:r>
        <w:rPr>
          <w:rFonts w:ascii="Arial" w:eastAsia="Calibri" w:hAnsi="Arial" w:cs="Arial"/>
          <w:szCs w:val="20"/>
        </w:rPr>
        <w:t xml:space="preserve"> связанных с осуществлением прав по ценным бумагам (применяется ко всем видам договоров)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060"/>
        <w:gridCol w:w="1553"/>
        <w:gridCol w:w="3197"/>
      </w:tblGrid>
      <w:tr w:rsidR="00854A7E" w:rsidRPr="00E61173" w:rsidTr="00333A55">
        <w:trPr>
          <w:cantSplit/>
          <w:trHeight w:val="319"/>
        </w:trPr>
        <w:tc>
          <w:tcPr>
            <w:tcW w:w="534" w:type="dxa"/>
            <w:shd w:val="clear" w:color="auto" w:fill="D6EDBD"/>
          </w:tcPr>
          <w:p w:rsidR="00854A7E" w:rsidRPr="00E61173" w:rsidRDefault="00854A7E" w:rsidP="00B832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shd w:val="clear" w:color="auto" w:fill="D6EDBD"/>
          </w:tcPr>
          <w:p w:rsidR="00854A7E" w:rsidRPr="00E61173" w:rsidRDefault="00854A7E" w:rsidP="00B832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553" w:type="dxa"/>
            <w:shd w:val="clear" w:color="auto" w:fill="D6EDBD"/>
          </w:tcPr>
          <w:p w:rsidR="00854A7E" w:rsidRPr="00E61173" w:rsidRDefault="00854A7E" w:rsidP="00B832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Стоимость услуги</w:t>
            </w:r>
          </w:p>
        </w:tc>
        <w:tc>
          <w:tcPr>
            <w:tcW w:w="3197" w:type="dxa"/>
            <w:shd w:val="clear" w:color="auto" w:fill="D6EDBD"/>
          </w:tcPr>
          <w:p w:rsidR="00854A7E" w:rsidRPr="00E61173" w:rsidRDefault="00854A7E" w:rsidP="00B832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1173">
              <w:rPr>
                <w:rFonts w:ascii="Arial" w:eastAsia="Calibri" w:hAnsi="Arial" w:cs="Arial"/>
                <w:sz w:val="20"/>
                <w:szCs w:val="20"/>
              </w:rPr>
              <w:t>Примечание</w:t>
            </w:r>
          </w:p>
        </w:tc>
      </w:tr>
      <w:tr w:rsidR="00854A7E" w:rsidRPr="00E61173" w:rsidTr="00333A55">
        <w:trPr>
          <w:trHeight w:val="1239"/>
        </w:trPr>
        <w:tc>
          <w:tcPr>
            <w:tcW w:w="534" w:type="dxa"/>
            <w:shd w:val="clear" w:color="auto" w:fill="auto"/>
          </w:tcPr>
          <w:p w:rsidR="00854A7E" w:rsidRPr="00E61173" w:rsidRDefault="00854A7E" w:rsidP="00854A7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54A7E" w:rsidRPr="00E61173" w:rsidRDefault="00854A7E" w:rsidP="00B83244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854A7E">
              <w:rPr>
                <w:rFonts w:ascii="Arial" w:eastAsia="Calibri" w:hAnsi="Arial" w:cs="Arial"/>
                <w:sz w:val="18"/>
                <w:szCs w:val="18"/>
              </w:rPr>
              <w:t>Участие в общем собрании владельцев ценных бумаг и осуществление права голоса</w:t>
            </w:r>
          </w:p>
        </w:tc>
        <w:tc>
          <w:tcPr>
            <w:tcW w:w="1553" w:type="dxa"/>
            <w:shd w:val="clear" w:color="auto" w:fill="auto"/>
          </w:tcPr>
          <w:p w:rsidR="00854A7E" w:rsidRPr="00854A7E" w:rsidRDefault="00854A7E" w:rsidP="00B83244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213AA0">
              <w:rPr>
                <w:rFonts w:ascii="Arial" w:eastAsia="Calibri" w:hAnsi="Arial" w:cs="Arial"/>
                <w:sz w:val="18"/>
                <w:szCs w:val="18"/>
              </w:rPr>
              <w:t>1 500 руб.</w:t>
            </w:r>
          </w:p>
        </w:tc>
        <w:tc>
          <w:tcPr>
            <w:tcW w:w="3197" w:type="dxa"/>
          </w:tcPr>
          <w:p w:rsidR="00854A7E" w:rsidRPr="0077417E" w:rsidRDefault="00854A7E" w:rsidP="00B83244">
            <w:pPr>
              <w:jc w:val="left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За каждую Инструкцию</w:t>
            </w:r>
          </w:p>
        </w:tc>
      </w:tr>
      <w:tr w:rsidR="00854A7E" w:rsidRPr="00E61173" w:rsidTr="00333A55">
        <w:tc>
          <w:tcPr>
            <w:tcW w:w="534" w:type="dxa"/>
            <w:shd w:val="clear" w:color="auto" w:fill="auto"/>
          </w:tcPr>
          <w:p w:rsidR="00854A7E" w:rsidRPr="00E61173" w:rsidRDefault="00854A7E" w:rsidP="00854A7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54A7E" w:rsidRPr="00E61173" w:rsidRDefault="00854A7E" w:rsidP="00B83244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Участие в корпоративных действиях, требующих волеизъявления Депонента</w:t>
            </w:r>
          </w:p>
        </w:tc>
        <w:tc>
          <w:tcPr>
            <w:tcW w:w="1553" w:type="dxa"/>
            <w:shd w:val="clear" w:color="auto" w:fill="auto"/>
          </w:tcPr>
          <w:p w:rsidR="00854A7E" w:rsidRPr="00854A7E" w:rsidRDefault="00854A7E" w:rsidP="004B7E70">
            <w:pPr>
              <w:jc w:val="left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213AA0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r w:rsidR="004B7E70" w:rsidRPr="00213AA0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213AA0">
              <w:rPr>
                <w:rFonts w:ascii="Arial" w:eastAsia="Calibri" w:hAnsi="Arial" w:cs="Arial"/>
                <w:sz w:val="18"/>
                <w:szCs w:val="18"/>
              </w:rPr>
              <w:t>00 руб.</w:t>
            </w:r>
          </w:p>
        </w:tc>
        <w:tc>
          <w:tcPr>
            <w:tcW w:w="3197" w:type="dxa"/>
          </w:tcPr>
          <w:p w:rsidR="00854A7E" w:rsidRPr="00E61173" w:rsidRDefault="00854A7E" w:rsidP="00B83244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 каждую Инструкцию</w:t>
            </w:r>
          </w:p>
        </w:tc>
      </w:tr>
    </w:tbl>
    <w:p w:rsidR="00333A55" w:rsidRDefault="00333A55" w:rsidP="00333A55">
      <w:pPr>
        <w:tabs>
          <w:tab w:val="left" w:pos="284"/>
        </w:tabs>
        <w:spacing w:after="120" w:line="276" w:lineRule="auto"/>
        <w:ind w:left="284"/>
        <w:rPr>
          <w:rFonts w:ascii="Arial" w:eastAsia="Calibri" w:hAnsi="Arial" w:cs="Arial"/>
          <w:szCs w:val="20"/>
        </w:rPr>
      </w:pPr>
    </w:p>
    <w:p w:rsidR="00001487" w:rsidRPr="00577257" w:rsidRDefault="00333A55" w:rsidP="00D05F0E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284" w:hanging="284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Депонент возмещает расходы АО «НСД» по оплате к</w:t>
      </w:r>
      <w:r w:rsidR="00001487" w:rsidRPr="00577257">
        <w:rPr>
          <w:rFonts w:ascii="Arial" w:eastAsia="Calibri" w:hAnsi="Arial" w:cs="Arial"/>
          <w:szCs w:val="20"/>
        </w:rPr>
        <w:t>омисси</w:t>
      </w:r>
      <w:r>
        <w:rPr>
          <w:rFonts w:ascii="Arial" w:eastAsia="Calibri" w:hAnsi="Arial" w:cs="Arial"/>
          <w:szCs w:val="20"/>
        </w:rPr>
        <w:t>й</w:t>
      </w:r>
      <w:r w:rsidR="00001487" w:rsidRPr="00577257">
        <w:rPr>
          <w:rFonts w:ascii="Arial" w:eastAsia="Calibri" w:hAnsi="Arial" w:cs="Arial"/>
          <w:szCs w:val="20"/>
        </w:rPr>
        <w:t xml:space="preserve"> банка за проведение платеж</w:t>
      </w:r>
      <w:r>
        <w:rPr>
          <w:rFonts w:ascii="Arial" w:eastAsia="Calibri" w:hAnsi="Arial" w:cs="Arial"/>
          <w:szCs w:val="20"/>
        </w:rPr>
        <w:t>ей</w:t>
      </w:r>
      <w:r w:rsidR="00001487" w:rsidRPr="00577257">
        <w:rPr>
          <w:rFonts w:ascii="Arial" w:eastAsia="Calibri" w:hAnsi="Arial" w:cs="Arial"/>
          <w:szCs w:val="20"/>
        </w:rPr>
        <w:t xml:space="preserve"> и исполнение функций валютного контроля в соответствии с тарифами банка</w:t>
      </w:r>
      <w:r>
        <w:rPr>
          <w:rFonts w:ascii="Arial" w:eastAsia="Calibri" w:hAnsi="Arial" w:cs="Arial"/>
          <w:szCs w:val="20"/>
        </w:rPr>
        <w:t xml:space="preserve"> при осуществлении АО «НСД» перечислений Депоненту доходов по</w:t>
      </w:r>
      <w:r w:rsidR="00095969">
        <w:rPr>
          <w:rFonts w:ascii="Arial" w:eastAsia="Calibri" w:hAnsi="Arial" w:cs="Arial"/>
          <w:szCs w:val="20"/>
        </w:rPr>
        <w:t xml:space="preserve"> его</w:t>
      </w:r>
      <w:r>
        <w:rPr>
          <w:rFonts w:ascii="Arial" w:eastAsia="Calibri" w:hAnsi="Arial" w:cs="Arial"/>
          <w:szCs w:val="20"/>
        </w:rPr>
        <w:t xml:space="preserve"> ценным бумагам</w:t>
      </w:r>
      <w:r w:rsidR="00001487" w:rsidRPr="00577257">
        <w:rPr>
          <w:rFonts w:ascii="Arial" w:eastAsia="Calibri" w:hAnsi="Arial" w:cs="Arial"/>
          <w:szCs w:val="20"/>
        </w:rPr>
        <w:t>.</w:t>
      </w:r>
    </w:p>
    <w:p w:rsidR="0071163C" w:rsidRDefault="0071163C" w:rsidP="0071163C">
      <w:pPr>
        <w:tabs>
          <w:tab w:val="left" w:pos="284"/>
        </w:tabs>
        <w:spacing w:after="120" w:line="276" w:lineRule="auto"/>
        <w:ind w:left="284"/>
        <w:rPr>
          <w:rFonts w:ascii="Arial" w:eastAsia="Calibri" w:hAnsi="Arial" w:cs="Arial"/>
          <w:szCs w:val="20"/>
        </w:rPr>
      </w:pPr>
    </w:p>
    <w:p w:rsidR="00E61173" w:rsidRPr="00577257" w:rsidRDefault="00E61173" w:rsidP="00D05F0E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284" w:hanging="284"/>
        <w:rPr>
          <w:rFonts w:ascii="Arial" w:eastAsia="Calibri" w:hAnsi="Arial" w:cs="Arial"/>
          <w:szCs w:val="20"/>
        </w:rPr>
      </w:pPr>
      <w:r w:rsidRPr="00577257">
        <w:rPr>
          <w:rFonts w:ascii="Arial" w:eastAsia="Calibri" w:hAnsi="Arial" w:cs="Arial"/>
          <w:szCs w:val="20"/>
        </w:rPr>
        <w:t xml:space="preserve">Депонент возмещает расходы </w:t>
      </w:r>
      <w:r w:rsidR="00333A55">
        <w:rPr>
          <w:rFonts w:ascii="Arial" w:eastAsia="Calibri" w:hAnsi="Arial" w:cs="Arial"/>
          <w:szCs w:val="20"/>
        </w:rPr>
        <w:t>А</w:t>
      </w:r>
      <w:r w:rsidRPr="00577257">
        <w:rPr>
          <w:rFonts w:ascii="Arial" w:eastAsia="Calibri" w:hAnsi="Arial" w:cs="Arial"/>
          <w:szCs w:val="20"/>
        </w:rPr>
        <w:t>О «</w:t>
      </w:r>
      <w:r w:rsidR="00333A55">
        <w:rPr>
          <w:rFonts w:ascii="Arial" w:eastAsia="Calibri" w:hAnsi="Arial" w:cs="Arial"/>
          <w:szCs w:val="20"/>
        </w:rPr>
        <w:t>НСД</w:t>
      </w:r>
      <w:r w:rsidRPr="00577257">
        <w:rPr>
          <w:rFonts w:ascii="Arial" w:eastAsia="Calibri" w:hAnsi="Arial" w:cs="Arial"/>
          <w:szCs w:val="20"/>
        </w:rPr>
        <w:t>»</w:t>
      </w:r>
      <w:r w:rsidR="0077417E" w:rsidRPr="00577257">
        <w:rPr>
          <w:rFonts w:ascii="Arial" w:eastAsia="Calibri" w:hAnsi="Arial" w:cs="Arial"/>
          <w:szCs w:val="20"/>
        </w:rPr>
        <w:t xml:space="preserve"> </w:t>
      </w:r>
      <w:r w:rsidR="00B460F6" w:rsidRPr="00577257">
        <w:rPr>
          <w:rFonts w:ascii="Arial" w:eastAsia="Calibri" w:hAnsi="Arial" w:cs="Arial"/>
          <w:szCs w:val="20"/>
        </w:rPr>
        <w:t xml:space="preserve">на оплату услуг третьих лиц </w:t>
      </w:r>
      <w:r w:rsidR="0077417E" w:rsidRPr="00577257">
        <w:rPr>
          <w:rFonts w:ascii="Arial" w:eastAsia="Calibri" w:hAnsi="Arial" w:cs="Arial"/>
          <w:szCs w:val="20"/>
        </w:rPr>
        <w:t>(в том числе расходы на услуги депозитария-корреспондента),</w:t>
      </w:r>
      <w:r w:rsidRPr="00577257">
        <w:rPr>
          <w:rFonts w:ascii="Arial" w:eastAsia="Calibri" w:hAnsi="Arial" w:cs="Arial"/>
          <w:szCs w:val="20"/>
        </w:rPr>
        <w:t xml:space="preserve"> понесенные </w:t>
      </w:r>
      <w:r w:rsidR="00333A55">
        <w:rPr>
          <w:rFonts w:ascii="Arial" w:eastAsia="Calibri" w:hAnsi="Arial" w:cs="Arial"/>
          <w:szCs w:val="20"/>
        </w:rPr>
        <w:t>А</w:t>
      </w:r>
      <w:r w:rsidR="00B460F6" w:rsidRPr="00577257">
        <w:rPr>
          <w:rFonts w:ascii="Arial" w:eastAsia="Calibri" w:hAnsi="Arial" w:cs="Arial"/>
          <w:szCs w:val="20"/>
        </w:rPr>
        <w:t>О «</w:t>
      </w:r>
      <w:r w:rsidR="00333A55">
        <w:rPr>
          <w:rFonts w:ascii="Arial" w:eastAsia="Calibri" w:hAnsi="Arial" w:cs="Arial"/>
          <w:szCs w:val="20"/>
        </w:rPr>
        <w:t>НСД</w:t>
      </w:r>
      <w:r w:rsidR="00B460F6" w:rsidRPr="00577257">
        <w:rPr>
          <w:rFonts w:ascii="Arial" w:eastAsia="Calibri" w:hAnsi="Arial" w:cs="Arial"/>
          <w:szCs w:val="20"/>
        </w:rPr>
        <w:t>»</w:t>
      </w:r>
      <w:r w:rsidRPr="00577257">
        <w:rPr>
          <w:rFonts w:ascii="Arial" w:eastAsia="Calibri" w:hAnsi="Arial" w:cs="Arial"/>
          <w:szCs w:val="20"/>
        </w:rPr>
        <w:t xml:space="preserve"> </w:t>
      </w:r>
      <w:r w:rsidR="0067717F" w:rsidRPr="00577257">
        <w:rPr>
          <w:rFonts w:ascii="Arial" w:eastAsia="Calibri" w:hAnsi="Arial" w:cs="Arial"/>
          <w:szCs w:val="20"/>
        </w:rPr>
        <w:t xml:space="preserve">при </w:t>
      </w:r>
      <w:r w:rsidR="009A0DD1" w:rsidRPr="00577257">
        <w:rPr>
          <w:rFonts w:ascii="Arial" w:eastAsia="Calibri" w:hAnsi="Arial" w:cs="Arial"/>
          <w:szCs w:val="20"/>
        </w:rPr>
        <w:t>выполнении своих обязанностей по учету и/или хранению ценных бумаг</w:t>
      </w:r>
      <w:r w:rsidR="00C77F40">
        <w:rPr>
          <w:rFonts w:ascii="Arial" w:eastAsia="Calibri" w:hAnsi="Arial" w:cs="Arial"/>
          <w:szCs w:val="20"/>
        </w:rPr>
        <w:t>,</w:t>
      </w:r>
      <w:r w:rsidR="009A0DD1" w:rsidRPr="00577257">
        <w:rPr>
          <w:rFonts w:ascii="Arial" w:eastAsia="Calibri" w:hAnsi="Arial" w:cs="Arial"/>
          <w:szCs w:val="20"/>
        </w:rPr>
        <w:t xml:space="preserve"> проведении депозитарных операций по распоряжению Депонента</w:t>
      </w:r>
      <w:r w:rsidR="00C77F40">
        <w:rPr>
          <w:rFonts w:ascii="Arial" w:eastAsia="Calibri" w:hAnsi="Arial" w:cs="Arial"/>
          <w:szCs w:val="20"/>
        </w:rPr>
        <w:t>,</w:t>
      </w:r>
      <w:r w:rsidR="00095969">
        <w:rPr>
          <w:rFonts w:ascii="Arial" w:eastAsia="Calibri" w:hAnsi="Arial" w:cs="Arial"/>
          <w:szCs w:val="20"/>
        </w:rPr>
        <w:t xml:space="preserve"> выплате доходов ценными бумагами,</w:t>
      </w:r>
      <w:r w:rsidR="00C77F40">
        <w:rPr>
          <w:rFonts w:ascii="Arial" w:eastAsia="Calibri" w:hAnsi="Arial" w:cs="Arial"/>
          <w:szCs w:val="20"/>
        </w:rPr>
        <w:t xml:space="preserve"> участии в общем собрании владельцев ценных бумаг и в корпоративных действиях, требующих волеизъявления Депонента</w:t>
      </w:r>
      <w:r w:rsidR="009A0DD1" w:rsidRPr="00577257">
        <w:rPr>
          <w:rFonts w:ascii="Arial" w:eastAsia="Calibri" w:hAnsi="Arial" w:cs="Arial"/>
          <w:szCs w:val="20"/>
        </w:rPr>
        <w:t>.</w:t>
      </w:r>
    </w:p>
    <w:p w:rsidR="00E61173" w:rsidRDefault="00E61173"/>
    <w:sectPr w:rsidR="00E61173" w:rsidSect="0090671D">
      <w:endnotePr>
        <w:numFmt w:val="chicago"/>
      </w:endnotePr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F" w:rsidRDefault="00A705DF" w:rsidP="00E61173">
      <w:r>
        <w:separator/>
      </w:r>
    </w:p>
  </w:endnote>
  <w:endnote w:type="continuationSeparator" w:id="0">
    <w:p w:rsidR="00A705DF" w:rsidRDefault="00A705DF" w:rsidP="00E61173">
      <w:r>
        <w:continuationSeparator/>
      </w:r>
    </w:p>
  </w:endnote>
  <w:endnote w:id="1">
    <w:p w:rsidR="00AE4475" w:rsidRPr="00B449BB" w:rsidRDefault="00AE4475" w:rsidP="00AE4475">
      <w:pPr>
        <w:pStyle w:val="aa"/>
      </w:pPr>
      <w:r>
        <w:rPr>
          <w:rStyle w:val="ac"/>
        </w:rPr>
        <w:endnoteRef/>
      </w:r>
      <w:r>
        <w:t xml:space="preserve"> </w:t>
      </w:r>
      <w:r>
        <w:rPr>
          <w:lang w:val="ru-RU"/>
        </w:rPr>
        <w:t>НДС не облагается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F" w:rsidRDefault="00A705DF" w:rsidP="00E61173">
      <w:r>
        <w:separator/>
      </w:r>
    </w:p>
  </w:footnote>
  <w:footnote w:type="continuationSeparator" w:id="0">
    <w:p w:rsidR="00A705DF" w:rsidRDefault="00A705DF" w:rsidP="00E61173">
      <w:r>
        <w:continuationSeparator/>
      </w:r>
    </w:p>
  </w:footnote>
  <w:footnote w:id="1">
    <w:p w:rsidR="00C31803" w:rsidRDefault="00C31803">
      <w:pPr>
        <w:pStyle w:val="a7"/>
      </w:pPr>
      <w:r>
        <w:rPr>
          <w:rStyle w:val="a9"/>
        </w:rPr>
        <w:footnoteRef/>
      </w:r>
      <w:r>
        <w:t xml:space="preserve"> </w:t>
      </w:r>
      <w:r w:rsidRPr="001A169A">
        <w:rPr>
          <w:rFonts w:ascii="Arial" w:hAnsi="Arial" w:cs="Arial"/>
          <w:sz w:val="18"/>
          <w:szCs w:val="18"/>
        </w:rPr>
        <w:t xml:space="preserve">Стоимость остатка ценных бумаг рассчитывается как сумма средневзвешенных стоимостей остатков  ценных бумаг, учитываемых на счете депо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стоимость ценных бумаг этого выпуска, а при отсутствии рыночной стоимости </w:t>
      </w:r>
      <w:r>
        <w:rPr>
          <w:rFonts w:ascii="Arial" w:hAnsi="Arial" w:cs="Arial"/>
          <w:sz w:val="18"/>
          <w:szCs w:val="18"/>
        </w:rPr>
        <w:t>на</w:t>
      </w:r>
      <w:r w:rsidRPr="001A16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их </w:t>
      </w:r>
      <w:r w:rsidRPr="001A169A">
        <w:rPr>
          <w:rFonts w:ascii="Arial" w:hAnsi="Arial" w:cs="Arial"/>
          <w:sz w:val="18"/>
          <w:szCs w:val="18"/>
        </w:rPr>
        <w:t>номинальн</w:t>
      </w:r>
      <w:r>
        <w:rPr>
          <w:rFonts w:ascii="Arial" w:hAnsi="Arial" w:cs="Arial"/>
          <w:sz w:val="18"/>
          <w:szCs w:val="18"/>
        </w:rPr>
        <w:t>ую</w:t>
      </w:r>
      <w:r w:rsidRPr="001A169A">
        <w:rPr>
          <w:rFonts w:ascii="Arial" w:hAnsi="Arial" w:cs="Arial"/>
          <w:sz w:val="18"/>
          <w:szCs w:val="18"/>
        </w:rPr>
        <w:t xml:space="preserve"> стоимост</w:t>
      </w:r>
      <w:r>
        <w:rPr>
          <w:rFonts w:ascii="Arial" w:hAnsi="Arial" w:cs="Arial"/>
          <w:sz w:val="18"/>
          <w:szCs w:val="18"/>
        </w:rPr>
        <w:t xml:space="preserve">ь. Для выходных и праздничных дней значения остатка в штуках и рыночной цены выпуска принимаются равными значениям за предшествующий рабочий день. Рыночная стоимость определяется в соответствии с Порядком определения рыночной стоимости активов и стоимости чистых активов, </w:t>
      </w:r>
      <w:r w:rsidR="00F451DF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 которые инвестированы средства пенсионных накоплений, утвержденным </w:t>
      </w:r>
      <w:r w:rsidR="00F451DF" w:rsidRPr="00F451DF">
        <w:rPr>
          <w:rFonts w:ascii="Arial" w:hAnsi="Arial" w:cs="Arial"/>
          <w:sz w:val="18"/>
          <w:szCs w:val="18"/>
        </w:rPr>
        <w:t>Указание</w:t>
      </w:r>
      <w:r w:rsidR="00F451DF">
        <w:rPr>
          <w:rFonts w:ascii="Arial" w:hAnsi="Arial" w:cs="Arial"/>
          <w:sz w:val="18"/>
          <w:szCs w:val="18"/>
        </w:rPr>
        <w:t>м</w:t>
      </w:r>
      <w:r w:rsidR="00F451DF" w:rsidRPr="00F451DF">
        <w:rPr>
          <w:rFonts w:ascii="Arial" w:hAnsi="Arial" w:cs="Arial"/>
          <w:sz w:val="18"/>
          <w:szCs w:val="18"/>
        </w:rPr>
        <w:t xml:space="preserve"> Банка России от 11.10.2017 N 4579-У "О порядке расчета текущей рыночной стоимости и стоимости чистых активов, находящихся в доверительном управлении по договору доверительного управления средствами пенсионных накоплений, порядке и сроках расчета рыночной стоимости активов, в которые размещены средства пенсионных резервов, и совокупной рыночной стоимости пенсионных резервов негосударственного пенсионного фонда" </w:t>
      </w:r>
    </w:p>
  </w:footnote>
  <w:footnote w:id="2">
    <w:p w:rsidR="001A4281" w:rsidRPr="00AE4475" w:rsidRDefault="001A4281" w:rsidP="00E61173">
      <w:pPr>
        <w:pStyle w:val="a7"/>
        <w:rPr>
          <w:rFonts w:ascii="Arial" w:hAnsi="Arial" w:cs="Arial"/>
          <w:sz w:val="18"/>
          <w:szCs w:val="18"/>
        </w:rPr>
      </w:pPr>
      <w:bookmarkStart w:id="0" w:name="_GoBack"/>
      <w:r w:rsidRPr="00AE4475">
        <w:rPr>
          <w:rStyle w:val="a9"/>
          <w:rFonts w:ascii="Arial" w:hAnsi="Arial" w:cs="Arial"/>
          <w:sz w:val="18"/>
          <w:szCs w:val="18"/>
        </w:rPr>
        <w:t>2</w:t>
      </w:r>
      <w:r w:rsidRPr="00AE4475">
        <w:rPr>
          <w:rFonts w:ascii="Arial" w:hAnsi="Arial" w:cs="Arial"/>
          <w:sz w:val="18"/>
          <w:szCs w:val="18"/>
        </w:rPr>
        <w:t xml:space="preserve"> </w:t>
      </w:r>
      <w:r w:rsidR="00C31803" w:rsidRPr="00AE4475">
        <w:rPr>
          <w:rFonts w:ascii="Arial" w:hAnsi="Arial" w:cs="Arial"/>
          <w:sz w:val="18"/>
          <w:szCs w:val="18"/>
        </w:rPr>
        <w:t xml:space="preserve">В случае перечисления доходов в один день по нескольким выпускам ценных бумаг количество платежных поручений равно количеству выпусков ценных бумаг, по которым производится выплата. </w:t>
      </w:r>
    </w:p>
    <w:p w:rsidR="00AE4475" w:rsidRPr="00AE4475" w:rsidRDefault="00AE4475" w:rsidP="00E61173">
      <w:pPr>
        <w:pStyle w:val="a7"/>
        <w:rPr>
          <w:rFonts w:ascii="Arial" w:hAnsi="Arial" w:cs="Arial"/>
          <w:sz w:val="18"/>
          <w:szCs w:val="18"/>
          <w:vertAlign w:val="superscript"/>
        </w:rPr>
      </w:pPr>
      <w:r w:rsidRPr="00AE4475">
        <w:rPr>
          <w:rFonts w:ascii="Arial" w:hAnsi="Arial" w:cs="Arial"/>
          <w:sz w:val="18"/>
          <w:szCs w:val="18"/>
          <w:vertAlign w:val="superscript"/>
        </w:rPr>
        <w:t>3</w:t>
      </w:r>
      <w:proofErr w:type="gramStart"/>
      <w:r w:rsidRPr="00AE447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E4475">
        <w:rPr>
          <w:rFonts w:ascii="Arial" w:hAnsi="Arial" w:cs="Arial"/>
          <w:sz w:val="18"/>
          <w:szCs w:val="18"/>
        </w:rPr>
        <w:t>Н</w:t>
      </w:r>
      <w:proofErr w:type="gramEnd"/>
      <w:r w:rsidRPr="00AE4475">
        <w:rPr>
          <w:rFonts w:ascii="Arial" w:hAnsi="Arial" w:cs="Arial"/>
          <w:sz w:val="18"/>
          <w:szCs w:val="18"/>
        </w:rPr>
        <w:t xml:space="preserve">е взимается </w:t>
      </w:r>
      <w:r w:rsidR="00160127">
        <w:rPr>
          <w:rFonts w:ascii="Arial" w:hAnsi="Arial" w:cs="Arial"/>
          <w:sz w:val="18"/>
          <w:szCs w:val="18"/>
        </w:rPr>
        <w:t xml:space="preserve">в </w:t>
      </w:r>
      <w:r w:rsidRPr="00AE4475">
        <w:rPr>
          <w:rFonts w:ascii="Arial" w:hAnsi="Arial" w:cs="Arial"/>
          <w:sz w:val="18"/>
          <w:szCs w:val="18"/>
        </w:rPr>
        <w:t>случае</w:t>
      </w:r>
      <w:r w:rsidR="00160127">
        <w:rPr>
          <w:rFonts w:ascii="Arial" w:hAnsi="Arial" w:cs="Arial"/>
          <w:sz w:val="18"/>
          <w:szCs w:val="18"/>
        </w:rPr>
        <w:t>,</w:t>
      </w:r>
      <w:r w:rsidRPr="00AE4475">
        <w:rPr>
          <w:rFonts w:ascii="Arial" w:hAnsi="Arial" w:cs="Arial"/>
          <w:sz w:val="18"/>
          <w:szCs w:val="18"/>
        </w:rPr>
        <w:t xml:space="preserve"> если в отношении ценных бумаг, по которым причитается купонный доход, </w:t>
      </w:r>
      <w:r w:rsidRPr="00AE4475">
        <w:rPr>
          <w:rFonts w:ascii="Arial" w:hAnsi="Arial" w:cs="Arial"/>
          <w:bCs/>
          <w:sz w:val="18"/>
          <w:szCs w:val="18"/>
        </w:rPr>
        <w:t>с эмитентом заключен договор специального депозитарного счета</w:t>
      </w:r>
      <w:r>
        <w:rPr>
          <w:rFonts w:ascii="Arial" w:hAnsi="Arial" w:cs="Arial"/>
          <w:bCs/>
          <w:sz w:val="18"/>
          <w:szCs w:val="18"/>
        </w:rPr>
        <w:t>.</w:t>
      </w:r>
    </w:p>
    <w:bookmarkEnd w:id="0"/>
    <w:p w:rsidR="001A4281" w:rsidRPr="00BC4BA7" w:rsidRDefault="001A4281" w:rsidP="00E61173">
      <w:pPr>
        <w:rPr>
          <w:rFonts w:ascii="Arial" w:hAnsi="Arial" w:cs="Arial"/>
          <w:sz w:val="10"/>
          <w:szCs w:val="1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4E"/>
    <w:multiLevelType w:val="hybridMultilevel"/>
    <w:tmpl w:val="78389826"/>
    <w:lvl w:ilvl="0" w:tplc="87125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741"/>
    <w:multiLevelType w:val="hybridMultilevel"/>
    <w:tmpl w:val="41E670C6"/>
    <w:lvl w:ilvl="0" w:tplc="49E89D7C">
      <w:start w:val="1"/>
      <w:numFmt w:val="decimal"/>
      <w:lvlText w:val="%1."/>
      <w:lvlJc w:val="left"/>
      <w:pPr>
        <w:ind w:left="210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F2707FD"/>
    <w:multiLevelType w:val="hybridMultilevel"/>
    <w:tmpl w:val="6C2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63AA"/>
    <w:multiLevelType w:val="multilevel"/>
    <w:tmpl w:val="DA14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3817A5"/>
    <w:multiLevelType w:val="hybridMultilevel"/>
    <w:tmpl w:val="41E670C6"/>
    <w:lvl w:ilvl="0" w:tplc="49E89D7C">
      <w:start w:val="1"/>
      <w:numFmt w:val="decimal"/>
      <w:lvlText w:val="%1."/>
      <w:lvlJc w:val="left"/>
      <w:pPr>
        <w:ind w:left="210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2E6F253C"/>
    <w:multiLevelType w:val="hybridMultilevel"/>
    <w:tmpl w:val="41E670C6"/>
    <w:lvl w:ilvl="0" w:tplc="49E89D7C">
      <w:start w:val="1"/>
      <w:numFmt w:val="decimal"/>
      <w:lvlText w:val="%1."/>
      <w:lvlJc w:val="left"/>
      <w:pPr>
        <w:ind w:left="210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3B142E97"/>
    <w:multiLevelType w:val="multilevel"/>
    <w:tmpl w:val="2DBE1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7A0AD2"/>
    <w:multiLevelType w:val="hybridMultilevel"/>
    <w:tmpl w:val="41E670C6"/>
    <w:lvl w:ilvl="0" w:tplc="49E89D7C">
      <w:start w:val="1"/>
      <w:numFmt w:val="decimal"/>
      <w:lvlText w:val="%1."/>
      <w:lvlJc w:val="left"/>
      <w:pPr>
        <w:ind w:left="210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55241E5E"/>
    <w:multiLevelType w:val="multilevel"/>
    <w:tmpl w:val="DA14B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D640BF"/>
    <w:multiLevelType w:val="hybridMultilevel"/>
    <w:tmpl w:val="5D3C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3500C"/>
    <w:multiLevelType w:val="hybridMultilevel"/>
    <w:tmpl w:val="38BC0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16441"/>
    <w:multiLevelType w:val="hybridMultilevel"/>
    <w:tmpl w:val="EC4234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F5665C4"/>
    <w:multiLevelType w:val="hybridMultilevel"/>
    <w:tmpl w:val="41E670C6"/>
    <w:lvl w:ilvl="0" w:tplc="49E89D7C">
      <w:start w:val="1"/>
      <w:numFmt w:val="decimal"/>
      <w:lvlText w:val="%1."/>
      <w:lvlJc w:val="left"/>
      <w:pPr>
        <w:ind w:left="210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B9"/>
    <w:rsid w:val="00001487"/>
    <w:rsid w:val="00090397"/>
    <w:rsid w:val="00095969"/>
    <w:rsid w:val="0009624A"/>
    <w:rsid w:val="000B19A1"/>
    <w:rsid w:val="000C265B"/>
    <w:rsid w:val="000F4682"/>
    <w:rsid w:val="000F4AB2"/>
    <w:rsid w:val="001043D5"/>
    <w:rsid w:val="00107B18"/>
    <w:rsid w:val="00160127"/>
    <w:rsid w:val="001A4281"/>
    <w:rsid w:val="001A6A80"/>
    <w:rsid w:val="001A6FDF"/>
    <w:rsid w:val="001C369C"/>
    <w:rsid w:val="001E6CCD"/>
    <w:rsid w:val="001E7068"/>
    <w:rsid w:val="00213AA0"/>
    <w:rsid w:val="002201AC"/>
    <w:rsid w:val="00236A56"/>
    <w:rsid w:val="002402F0"/>
    <w:rsid w:val="00254D60"/>
    <w:rsid w:val="00276F97"/>
    <w:rsid w:val="00294B31"/>
    <w:rsid w:val="002A26ED"/>
    <w:rsid w:val="002B515C"/>
    <w:rsid w:val="002F6B32"/>
    <w:rsid w:val="00333A55"/>
    <w:rsid w:val="00334EF4"/>
    <w:rsid w:val="00352ECB"/>
    <w:rsid w:val="003B5A01"/>
    <w:rsid w:val="003D3448"/>
    <w:rsid w:val="003D6BA2"/>
    <w:rsid w:val="003F241C"/>
    <w:rsid w:val="00403254"/>
    <w:rsid w:val="00407696"/>
    <w:rsid w:val="004357C6"/>
    <w:rsid w:val="00440EF3"/>
    <w:rsid w:val="0044527F"/>
    <w:rsid w:val="004518D4"/>
    <w:rsid w:val="004B7E70"/>
    <w:rsid w:val="004D5F1B"/>
    <w:rsid w:val="004E194E"/>
    <w:rsid w:val="00577257"/>
    <w:rsid w:val="00593C04"/>
    <w:rsid w:val="005A7DA4"/>
    <w:rsid w:val="005D199F"/>
    <w:rsid w:val="005F57DD"/>
    <w:rsid w:val="005F6A35"/>
    <w:rsid w:val="00610383"/>
    <w:rsid w:val="006201D2"/>
    <w:rsid w:val="00671743"/>
    <w:rsid w:val="0067717F"/>
    <w:rsid w:val="00686492"/>
    <w:rsid w:val="006A47FE"/>
    <w:rsid w:val="006C6F80"/>
    <w:rsid w:val="00705B5E"/>
    <w:rsid w:val="0071163C"/>
    <w:rsid w:val="007366A0"/>
    <w:rsid w:val="0077417E"/>
    <w:rsid w:val="007943E0"/>
    <w:rsid w:val="007B09D6"/>
    <w:rsid w:val="007B5BFF"/>
    <w:rsid w:val="007D58D4"/>
    <w:rsid w:val="0084054E"/>
    <w:rsid w:val="008511F5"/>
    <w:rsid w:val="00854A7E"/>
    <w:rsid w:val="00864CBD"/>
    <w:rsid w:val="008727AC"/>
    <w:rsid w:val="008819C8"/>
    <w:rsid w:val="008919F7"/>
    <w:rsid w:val="008A2272"/>
    <w:rsid w:val="008B44D0"/>
    <w:rsid w:val="008C77EA"/>
    <w:rsid w:val="008D72AF"/>
    <w:rsid w:val="008E639E"/>
    <w:rsid w:val="008F1F69"/>
    <w:rsid w:val="0090671D"/>
    <w:rsid w:val="00907B7C"/>
    <w:rsid w:val="00943379"/>
    <w:rsid w:val="0098039C"/>
    <w:rsid w:val="00996BC0"/>
    <w:rsid w:val="009A0DD1"/>
    <w:rsid w:val="009C0B32"/>
    <w:rsid w:val="00A215D1"/>
    <w:rsid w:val="00A21829"/>
    <w:rsid w:val="00A47849"/>
    <w:rsid w:val="00A705DF"/>
    <w:rsid w:val="00A95594"/>
    <w:rsid w:val="00AE4475"/>
    <w:rsid w:val="00B0284B"/>
    <w:rsid w:val="00B21B9C"/>
    <w:rsid w:val="00B4309F"/>
    <w:rsid w:val="00B449BB"/>
    <w:rsid w:val="00B460F6"/>
    <w:rsid w:val="00B56DA1"/>
    <w:rsid w:val="00B9426D"/>
    <w:rsid w:val="00BB5EA5"/>
    <w:rsid w:val="00BC7700"/>
    <w:rsid w:val="00BD7D36"/>
    <w:rsid w:val="00BF182B"/>
    <w:rsid w:val="00C05002"/>
    <w:rsid w:val="00C07857"/>
    <w:rsid w:val="00C12A18"/>
    <w:rsid w:val="00C31803"/>
    <w:rsid w:val="00C41863"/>
    <w:rsid w:val="00C6199B"/>
    <w:rsid w:val="00C6769D"/>
    <w:rsid w:val="00C77F40"/>
    <w:rsid w:val="00C8721D"/>
    <w:rsid w:val="00CF4776"/>
    <w:rsid w:val="00CF5F0A"/>
    <w:rsid w:val="00CF62E4"/>
    <w:rsid w:val="00D05F0E"/>
    <w:rsid w:val="00D10316"/>
    <w:rsid w:val="00D12ABE"/>
    <w:rsid w:val="00D22FFB"/>
    <w:rsid w:val="00D3487F"/>
    <w:rsid w:val="00D43D4A"/>
    <w:rsid w:val="00D63F70"/>
    <w:rsid w:val="00D800B9"/>
    <w:rsid w:val="00D91D65"/>
    <w:rsid w:val="00DF5ACD"/>
    <w:rsid w:val="00E4173F"/>
    <w:rsid w:val="00E4194D"/>
    <w:rsid w:val="00E61173"/>
    <w:rsid w:val="00E81A0E"/>
    <w:rsid w:val="00EA5321"/>
    <w:rsid w:val="00EC14A9"/>
    <w:rsid w:val="00ED5CE1"/>
    <w:rsid w:val="00ED6CCC"/>
    <w:rsid w:val="00F451DF"/>
    <w:rsid w:val="00F56640"/>
    <w:rsid w:val="00F62A02"/>
    <w:rsid w:val="00FB1782"/>
    <w:rsid w:val="00FD5EB9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E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A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611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1173"/>
    <w:rPr>
      <w:sz w:val="20"/>
      <w:szCs w:val="20"/>
    </w:rPr>
  </w:style>
  <w:style w:type="character" w:styleId="a9">
    <w:name w:val="footnote reference"/>
    <w:uiPriority w:val="99"/>
    <w:semiHidden/>
    <w:unhideWhenUsed/>
    <w:rsid w:val="00E6117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6117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61173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endnote reference"/>
    <w:uiPriority w:val="99"/>
    <w:semiHidden/>
    <w:unhideWhenUsed/>
    <w:rsid w:val="00E6117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357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57C6"/>
  </w:style>
  <w:style w:type="paragraph" w:styleId="af">
    <w:name w:val="footer"/>
    <w:basedOn w:val="a"/>
    <w:link w:val="af0"/>
    <w:uiPriority w:val="99"/>
    <w:unhideWhenUsed/>
    <w:rsid w:val="004357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57C6"/>
  </w:style>
  <w:style w:type="character" w:styleId="af1">
    <w:name w:val="annotation reference"/>
    <w:basedOn w:val="a0"/>
    <w:uiPriority w:val="99"/>
    <w:semiHidden/>
    <w:unhideWhenUsed/>
    <w:rsid w:val="005F6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6A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6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6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6A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E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4A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611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1173"/>
    <w:rPr>
      <w:sz w:val="20"/>
      <w:szCs w:val="20"/>
    </w:rPr>
  </w:style>
  <w:style w:type="character" w:styleId="a9">
    <w:name w:val="footnote reference"/>
    <w:uiPriority w:val="99"/>
    <w:semiHidden/>
    <w:unhideWhenUsed/>
    <w:rsid w:val="00E6117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6117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61173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endnote reference"/>
    <w:uiPriority w:val="99"/>
    <w:semiHidden/>
    <w:unhideWhenUsed/>
    <w:rsid w:val="00E6117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357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57C6"/>
  </w:style>
  <w:style w:type="paragraph" w:styleId="af">
    <w:name w:val="footer"/>
    <w:basedOn w:val="a"/>
    <w:link w:val="af0"/>
    <w:uiPriority w:val="99"/>
    <w:unhideWhenUsed/>
    <w:rsid w:val="004357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57C6"/>
  </w:style>
  <w:style w:type="character" w:styleId="af1">
    <w:name w:val="annotation reference"/>
    <w:basedOn w:val="a0"/>
    <w:uiPriority w:val="99"/>
    <w:semiHidden/>
    <w:unhideWhenUsed/>
    <w:rsid w:val="005F6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6A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6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6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6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BDD4-0306-4082-B076-93A1EB38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Надежда Витальевна</dc:creator>
  <cp:lastModifiedBy>Елена Мельникова</cp:lastModifiedBy>
  <cp:revision>2</cp:revision>
  <cp:lastPrinted>2018-01-23T07:41:00Z</cp:lastPrinted>
  <dcterms:created xsi:type="dcterms:W3CDTF">2018-09-25T08:24:00Z</dcterms:created>
  <dcterms:modified xsi:type="dcterms:W3CDTF">2018-09-25T08:24:00Z</dcterms:modified>
</cp:coreProperties>
</file>